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41130110" w14:textId="6D0D6B85" w:rsidR="00FD3F28" w:rsidRPr="00FD3F28" w:rsidRDefault="00FD406E" w:rsidP="00FD3F28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FD3F28" w:rsidRPr="00FD3F28">
        <w:rPr>
          <w:rFonts w:ascii="Times New Roman" w:hAnsi="Times New Roman" w:hint="eastAsia"/>
          <w:sz w:val="27"/>
          <w:szCs w:val="27"/>
        </w:rPr>
        <w:t>О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включении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выявленного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объекта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культурного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наследия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«Тюрьма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кон</w:t>
      </w:r>
      <w:r w:rsidR="00FD3F28" w:rsidRPr="00FD3F28">
        <w:rPr>
          <w:rFonts w:ascii="Times New Roman" w:hAnsi="Times New Roman"/>
          <w:sz w:val="27"/>
          <w:szCs w:val="27"/>
        </w:rPr>
        <w:t xml:space="preserve">. XVIII </w:t>
      </w:r>
      <w:r w:rsidR="00FD3F28" w:rsidRPr="00FD3F28">
        <w:rPr>
          <w:rFonts w:ascii="Times New Roman" w:hAnsi="Times New Roman" w:hint="eastAsia"/>
          <w:sz w:val="27"/>
          <w:szCs w:val="27"/>
        </w:rPr>
        <w:t>–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нач</w:t>
      </w:r>
      <w:r w:rsidR="00FD3F28" w:rsidRPr="00FD3F28">
        <w:rPr>
          <w:rFonts w:ascii="Times New Roman" w:hAnsi="Times New Roman"/>
          <w:sz w:val="27"/>
          <w:szCs w:val="27"/>
        </w:rPr>
        <w:t xml:space="preserve">. XIX </w:t>
      </w:r>
      <w:r w:rsidR="00FD3F28" w:rsidRPr="00FD3F28">
        <w:rPr>
          <w:rFonts w:ascii="Times New Roman" w:hAnsi="Times New Roman" w:hint="eastAsia"/>
          <w:sz w:val="27"/>
          <w:szCs w:val="27"/>
        </w:rPr>
        <w:t>вв</w:t>
      </w:r>
      <w:r w:rsidR="00FD3F28" w:rsidRPr="00FD3F28">
        <w:rPr>
          <w:rFonts w:ascii="Times New Roman" w:hAnsi="Times New Roman"/>
          <w:sz w:val="27"/>
          <w:szCs w:val="27"/>
        </w:rPr>
        <w:t>.</w:t>
      </w:r>
      <w:r w:rsidR="00FD3F28" w:rsidRPr="00FD3F28">
        <w:rPr>
          <w:rFonts w:ascii="Times New Roman" w:hAnsi="Times New Roman" w:hint="eastAsia"/>
          <w:sz w:val="27"/>
          <w:szCs w:val="27"/>
        </w:rPr>
        <w:t>»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расположенного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по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адресу</w:t>
      </w:r>
      <w:r w:rsidR="00FD3F28" w:rsidRPr="00FD3F28">
        <w:rPr>
          <w:rFonts w:ascii="Times New Roman" w:hAnsi="Times New Roman"/>
          <w:sz w:val="27"/>
          <w:szCs w:val="27"/>
        </w:rPr>
        <w:t xml:space="preserve">: </w:t>
      </w:r>
      <w:r w:rsidR="00FD3F28" w:rsidRPr="00FD3F28">
        <w:rPr>
          <w:rFonts w:ascii="Times New Roman" w:hAnsi="Times New Roman" w:hint="eastAsia"/>
          <w:sz w:val="27"/>
          <w:szCs w:val="27"/>
        </w:rPr>
        <w:t>Курская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область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Дмитриевский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район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город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Дмитриев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Базарная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площадь</w:t>
      </w:r>
      <w:r w:rsidR="00FD3F28" w:rsidRPr="00FD3F28">
        <w:rPr>
          <w:rFonts w:ascii="Times New Roman" w:hAnsi="Times New Roman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sz w:val="27"/>
          <w:szCs w:val="27"/>
        </w:rPr>
        <w:t>дом</w:t>
      </w:r>
      <w:r w:rsidR="00FD3F28" w:rsidRPr="00FD3F28">
        <w:rPr>
          <w:rFonts w:ascii="Times New Roman" w:hAnsi="Times New Roman"/>
          <w:sz w:val="27"/>
          <w:szCs w:val="27"/>
        </w:rPr>
        <w:t xml:space="preserve"> 13, </w:t>
      </w:r>
      <w:r w:rsidR="00FD3F28" w:rsidRPr="00FD3F28">
        <w:rPr>
          <w:rFonts w:ascii="Times New Roman" w:hAnsi="Times New Roman" w:hint="eastAsia"/>
          <w:sz w:val="27"/>
          <w:szCs w:val="27"/>
        </w:rPr>
        <w:t>в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единый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государственный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sz w:val="27"/>
          <w:szCs w:val="27"/>
        </w:rPr>
        <w:t>реестр</w:t>
      </w:r>
      <w:r w:rsidR="00FD3F28" w:rsidRPr="00FD3F28">
        <w:rPr>
          <w:rFonts w:ascii="Times New Roman" w:hAnsi="Times New Roman"/>
          <w:sz w:val="27"/>
          <w:szCs w:val="27"/>
        </w:rPr>
        <w:t xml:space="preserve"> </w:t>
      </w:r>
    </w:p>
    <w:p w14:paraId="576CDA58" w14:textId="77777777" w:rsidR="00FD3F28" w:rsidRDefault="00FD3F28" w:rsidP="00FD3F28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D3F28">
        <w:rPr>
          <w:rFonts w:ascii="Times New Roman" w:hAnsi="Times New Roman" w:hint="eastAsia"/>
          <w:sz w:val="27"/>
          <w:szCs w:val="27"/>
        </w:rPr>
        <w:t>объектов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культурного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наследия</w:t>
      </w:r>
      <w:r w:rsidRPr="00FD3F28">
        <w:rPr>
          <w:rFonts w:ascii="Times New Roman" w:hAnsi="Times New Roman"/>
          <w:sz w:val="27"/>
          <w:szCs w:val="27"/>
        </w:rPr>
        <w:t xml:space="preserve"> (</w:t>
      </w:r>
      <w:r w:rsidRPr="00FD3F28">
        <w:rPr>
          <w:rFonts w:ascii="Times New Roman" w:hAnsi="Times New Roman" w:hint="eastAsia"/>
          <w:sz w:val="27"/>
          <w:szCs w:val="27"/>
        </w:rPr>
        <w:t>памятников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истории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культуры</w:t>
      </w:r>
      <w:r w:rsidRPr="00FD3F28">
        <w:rPr>
          <w:rFonts w:ascii="Times New Roman" w:hAnsi="Times New Roman"/>
          <w:sz w:val="27"/>
          <w:szCs w:val="27"/>
        </w:rPr>
        <w:t xml:space="preserve">) </w:t>
      </w:r>
      <w:r w:rsidRPr="00FD3F28">
        <w:rPr>
          <w:rFonts w:ascii="Times New Roman" w:hAnsi="Times New Roman" w:hint="eastAsia"/>
          <w:sz w:val="27"/>
          <w:szCs w:val="27"/>
        </w:rPr>
        <w:t>народов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Российской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Федерации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в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качестве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объекта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культурного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наследия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регионального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значения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«Присутственные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места»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утверждении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</w:p>
    <w:p w14:paraId="7B509CA7" w14:textId="06013658" w:rsidR="00FD3F28" w:rsidRDefault="00FD3F28" w:rsidP="00FD3F28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D3F28">
        <w:rPr>
          <w:rFonts w:ascii="Times New Roman" w:hAnsi="Times New Roman" w:hint="eastAsia"/>
          <w:sz w:val="27"/>
          <w:szCs w:val="27"/>
        </w:rPr>
        <w:t>границ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его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территории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и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правового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режима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использования</w:t>
      </w:r>
      <w:r w:rsidRPr="00FD3F28">
        <w:rPr>
          <w:rFonts w:ascii="Times New Roman" w:hAnsi="Times New Roman"/>
          <w:sz w:val="27"/>
          <w:szCs w:val="27"/>
        </w:rPr>
        <w:t xml:space="preserve"> </w:t>
      </w:r>
    </w:p>
    <w:p w14:paraId="5F5F7B9F" w14:textId="454ECE64" w:rsidR="00077B2F" w:rsidRDefault="00FD3F28" w:rsidP="00FD3F28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D3F28">
        <w:rPr>
          <w:rFonts w:ascii="Times New Roman" w:hAnsi="Times New Roman" w:hint="eastAsia"/>
          <w:sz w:val="27"/>
          <w:szCs w:val="27"/>
        </w:rPr>
        <w:t>земельного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участка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в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границах</w:t>
      </w:r>
      <w:r w:rsidRPr="00FD3F28">
        <w:rPr>
          <w:rFonts w:ascii="Times New Roman" w:hAnsi="Times New Roman"/>
          <w:sz w:val="27"/>
          <w:szCs w:val="27"/>
        </w:rPr>
        <w:t xml:space="preserve"> </w:t>
      </w:r>
      <w:r w:rsidRPr="00FD3F28">
        <w:rPr>
          <w:rFonts w:ascii="Times New Roman" w:hAnsi="Times New Roman" w:hint="eastAsia"/>
          <w:sz w:val="27"/>
          <w:szCs w:val="27"/>
        </w:rPr>
        <w:t>территории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3B37781" w:rsidR="00A679C3" w:rsidRPr="00001E0F" w:rsidRDefault="00054F68" w:rsidP="00FD3F28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«Тюрьма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>,</w:t>
      </w:r>
      <w:r w:rsid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. XVIII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–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нач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>:</w:t>
      </w:r>
      <w:r w:rsid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город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Дмитриев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Базарная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площадь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13, </w:t>
      </w:r>
      <w:r w:rsidR="00FD3F28">
        <w:rPr>
          <w:rFonts w:ascii="Times New Roman" w:hAnsi="Times New Roman"/>
          <w:bCs/>
          <w:color w:val="auto"/>
          <w:sz w:val="27"/>
          <w:szCs w:val="27"/>
        </w:rPr>
        <w:t xml:space="preserve">              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качестве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«Присутственные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места»</w:t>
      </w:r>
      <w:r w:rsid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его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правового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земельного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участка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границах</w:t>
      </w:r>
      <w:r w:rsidR="00FD3F28" w:rsidRPr="00FD3F28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D3F28" w:rsidRPr="00FD3F28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34D5217E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>историко-культурной экспертизы подготовлен  проект приказа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включении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выявленного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единый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государственный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реестр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памятников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истории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народов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качестве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его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правового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земельного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участка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границах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lastRenderedPageBreak/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4F4CCD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3F28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2021-08-09T08:11:00Z</cp:lastPrinted>
  <dcterms:created xsi:type="dcterms:W3CDTF">2021-01-26T09:27:00Z</dcterms:created>
  <dcterms:modified xsi:type="dcterms:W3CDTF">2026-02-13T08:59:00Z</dcterms:modified>
</cp:coreProperties>
</file>